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F3" w:rsidRDefault="003F5AF3" w:rsidP="003F5AF3">
      <w:pPr>
        <w:pStyle w:val="Heading1"/>
      </w:pPr>
      <w:r>
        <w:t>Accounting and You</w:t>
      </w:r>
    </w:p>
    <w:p w:rsidR="003F5AF3" w:rsidRDefault="003F5AF3">
      <w:r>
        <w:t>What you need to get by while reviewing your financial reports</w:t>
      </w:r>
      <w:r w:rsidR="000D514D">
        <w:t>.</w:t>
      </w:r>
    </w:p>
    <w:p w:rsidR="003F5AF3" w:rsidRDefault="003F5AF3" w:rsidP="003F5AF3">
      <w:pPr>
        <w:pStyle w:val="Heading2"/>
      </w:pPr>
      <w:r>
        <w:t>About the Fiscal Year and Period</w:t>
      </w:r>
    </w:p>
    <w:p w:rsidR="003F5AF3" w:rsidRDefault="003F5AF3">
      <w:r>
        <w:t xml:space="preserve">The university’s fiscal year runs from July 1 through June 30. </w:t>
      </w:r>
    </w:p>
    <w:p w:rsidR="00875D6B" w:rsidRDefault="00875D6B">
      <w:r>
        <w:t>Fiscal years are named by the year in which they end. Therefore,</w:t>
      </w:r>
    </w:p>
    <w:p w:rsidR="00875D6B" w:rsidRDefault="00875D6B" w:rsidP="00875D6B">
      <w:pPr>
        <w:pStyle w:val="ListParagraph"/>
        <w:numPr>
          <w:ilvl w:val="0"/>
          <w:numId w:val="2"/>
        </w:numPr>
      </w:pPr>
      <w:r>
        <w:t>Fiscal Year 2014 (FY14) began 7/1/13 and ends 6/30/14.</w:t>
      </w:r>
    </w:p>
    <w:p w:rsidR="00875D6B" w:rsidRDefault="00875D6B" w:rsidP="00875D6B">
      <w:pPr>
        <w:pStyle w:val="ListParagraph"/>
        <w:numPr>
          <w:ilvl w:val="0"/>
          <w:numId w:val="2"/>
        </w:numPr>
      </w:pPr>
      <w:r>
        <w:t>Fiscal Year 2015 (FY15) will begin 7/1/14 and end 6/30/15.</w:t>
      </w:r>
    </w:p>
    <w:p w:rsidR="00481B5E" w:rsidRDefault="00875D6B" w:rsidP="00964EBD">
      <w:pPr>
        <w:tabs>
          <w:tab w:val="center" w:pos="4680"/>
        </w:tabs>
        <w:spacing w:after="0"/>
        <w:sectPr w:rsidR="00481B5E" w:rsidSect="00481B5E">
          <w:type w:val="continuous"/>
          <w:pgSz w:w="12240" w:h="15840"/>
          <w:pgMar w:top="1440" w:right="1440" w:bottom="1440" w:left="1440" w:header="720" w:footer="720" w:gutter="0"/>
          <w:cols w:space="720"/>
          <w:docGrid w:linePitch="360"/>
        </w:sectPr>
      </w:pPr>
      <w:r>
        <w:t>Periods are the months of the fiscal year</w:t>
      </w:r>
      <w:r w:rsidR="00481B5E">
        <w:t>.</w:t>
      </w:r>
    </w:p>
    <w:p w:rsidR="00481B5E" w:rsidRDefault="00481B5E" w:rsidP="00964EBD">
      <w:pPr>
        <w:tabs>
          <w:tab w:val="center" w:pos="4680"/>
        </w:tabs>
        <w:spacing w:after="0"/>
      </w:pPr>
    </w:p>
    <w:tbl>
      <w:tblPr>
        <w:tblStyle w:val="LightList-Accent1"/>
        <w:tblW w:w="0" w:type="auto"/>
        <w:tblInd w:w="468" w:type="dxa"/>
        <w:tblLook w:val="04A0" w:firstRow="1" w:lastRow="0" w:firstColumn="1" w:lastColumn="0" w:noHBand="0" w:noVBand="1"/>
      </w:tblPr>
      <w:tblGrid>
        <w:gridCol w:w="990"/>
        <w:gridCol w:w="2790"/>
      </w:tblGrid>
      <w:tr w:rsidR="00481B5E" w:rsidTr="00964E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Period</w:t>
            </w:r>
          </w:p>
        </w:tc>
        <w:tc>
          <w:tcPr>
            <w:tcW w:w="2790" w:type="dxa"/>
          </w:tcPr>
          <w:p w:rsidR="00481B5E" w:rsidRDefault="00481B5E" w:rsidP="00481B5E">
            <w:pPr>
              <w:tabs>
                <w:tab w:val="center" w:pos="4680"/>
              </w:tabs>
              <w:cnfStyle w:val="100000000000" w:firstRow="1" w:lastRow="0" w:firstColumn="0" w:lastColumn="0" w:oddVBand="0" w:evenVBand="0" w:oddHBand="0" w:evenHBand="0" w:firstRowFirstColumn="0" w:firstRowLastColumn="0" w:lastRowFirstColumn="0" w:lastRowLastColumn="0"/>
            </w:pPr>
            <w:r>
              <w:t>Calendar Month</w:t>
            </w:r>
          </w:p>
        </w:tc>
      </w:tr>
      <w:tr w:rsidR="00481B5E" w:rsidTr="0096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1</w:t>
            </w:r>
          </w:p>
        </w:tc>
        <w:tc>
          <w:tcPr>
            <w:tcW w:w="2790" w:type="dxa"/>
          </w:tcPr>
          <w:p w:rsidR="00481B5E" w:rsidRDefault="00481B5E" w:rsidP="00481B5E">
            <w:pPr>
              <w:tabs>
                <w:tab w:val="center" w:pos="4680"/>
              </w:tabs>
              <w:cnfStyle w:val="000000100000" w:firstRow="0" w:lastRow="0" w:firstColumn="0" w:lastColumn="0" w:oddVBand="0" w:evenVBand="0" w:oddHBand="1" w:evenHBand="0" w:firstRowFirstColumn="0" w:firstRowLastColumn="0" w:lastRowFirstColumn="0" w:lastRowLastColumn="0"/>
            </w:pPr>
            <w:r>
              <w:t>July</w:t>
            </w:r>
          </w:p>
        </w:tc>
      </w:tr>
      <w:tr w:rsidR="00481B5E" w:rsidTr="00964EBD">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2</w:t>
            </w:r>
          </w:p>
        </w:tc>
        <w:tc>
          <w:tcPr>
            <w:tcW w:w="2790" w:type="dxa"/>
          </w:tcPr>
          <w:p w:rsidR="00481B5E" w:rsidRDefault="00481B5E" w:rsidP="00481B5E">
            <w:pPr>
              <w:tabs>
                <w:tab w:val="center" w:pos="4680"/>
              </w:tabs>
              <w:cnfStyle w:val="000000000000" w:firstRow="0" w:lastRow="0" w:firstColumn="0" w:lastColumn="0" w:oddVBand="0" w:evenVBand="0" w:oddHBand="0" w:evenHBand="0" w:firstRowFirstColumn="0" w:firstRowLastColumn="0" w:lastRowFirstColumn="0" w:lastRowLastColumn="0"/>
            </w:pPr>
            <w:r>
              <w:t>August</w:t>
            </w:r>
          </w:p>
        </w:tc>
      </w:tr>
      <w:tr w:rsidR="00481B5E" w:rsidTr="0096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3</w:t>
            </w:r>
          </w:p>
        </w:tc>
        <w:tc>
          <w:tcPr>
            <w:tcW w:w="2790" w:type="dxa"/>
          </w:tcPr>
          <w:p w:rsidR="00481B5E" w:rsidRDefault="00481B5E" w:rsidP="00481B5E">
            <w:pPr>
              <w:tabs>
                <w:tab w:val="center" w:pos="4680"/>
              </w:tabs>
              <w:cnfStyle w:val="000000100000" w:firstRow="0" w:lastRow="0" w:firstColumn="0" w:lastColumn="0" w:oddVBand="0" w:evenVBand="0" w:oddHBand="1" w:evenHBand="0" w:firstRowFirstColumn="0" w:firstRowLastColumn="0" w:lastRowFirstColumn="0" w:lastRowLastColumn="0"/>
            </w:pPr>
            <w:r>
              <w:t>September</w:t>
            </w:r>
          </w:p>
        </w:tc>
      </w:tr>
      <w:tr w:rsidR="00481B5E" w:rsidTr="00964EBD">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4</w:t>
            </w:r>
          </w:p>
        </w:tc>
        <w:tc>
          <w:tcPr>
            <w:tcW w:w="2790" w:type="dxa"/>
          </w:tcPr>
          <w:p w:rsidR="00481B5E" w:rsidRDefault="00481B5E" w:rsidP="00481B5E">
            <w:pPr>
              <w:tabs>
                <w:tab w:val="center" w:pos="4680"/>
              </w:tabs>
              <w:cnfStyle w:val="000000000000" w:firstRow="0" w:lastRow="0" w:firstColumn="0" w:lastColumn="0" w:oddVBand="0" w:evenVBand="0" w:oddHBand="0" w:evenHBand="0" w:firstRowFirstColumn="0" w:firstRowLastColumn="0" w:lastRowFirstColumn="0" w:lastRowLastColumn="0"/>
            </w:pPr>
            <w:r>
              <w:t>October</w:t>
            </w:r>
          </w:p>
        </w:tc>
      </w:tr>
      <w:tr w:rsidR="00481B5E" w:rsidTr="0096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5</w:t>
            </w:r>
          </w:p>
        </w:tc>
        <w:tc>
          <w:tcPr>
            <w:tcW w:w="2790" w:type="dxa"/>
          </w:tcPr>
          <w:p w:rsidR="00481B5E" w:rsidRDefault="00481B5E" w:rsidP="00481B5E">
            <w:pPr>
              <w:tabs>
                <w:tab w:val="center" w:pos="4680"/>
              </w:tabs>
              <w:cnfStyle w:val="000000100000" w:firstRow="0" w:lastRow="0" w:firstColumn="0" w:lastColumn="0" w:oddVBand="0" w:evenVBand="0" w:oddHBand="1" w:evenHBand="0" w:firstRowFirstColumn="0" w:firstRowLastColumn="0" w:lastRowFirstColumn="0" w:lastRowLastColumn="0"/>
            </w:pPr>
            <w:r>
              <w:t>November</w:t>
            </w:r>
          </w:p>
        </w:tc>
      </w:tr>
      <w:tr w:rsidR="00481B5E" w:rsidTr="00964EBD">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6</w:t>
            </w:r>
          </w:p>
        </w:tc>
        <w:tc>
          <w:tcPr>
            <w:tcW w:w="2790" w:type="dxa"/>
          </w:tcPr>
          <w:p w:rsidR="00481B5E" w:rsidRDefault="00481B5E" w:rsidP="00481B5E">
            <w:pPr>
              <w:tabs>
                <w:tab w:val="center" w:pos="4680"/>
              </w:tabs>
              <w:cnfStyle w:val="000000000000" w:firstRow="0" w:lastRow="0" w:firstColumn="0" w:lastColumn="0" w:oddVBand="0" w:evenVBand="0" w:oddHBand="0" w:evenHBand="0" w:firstRowFirstColumn="0" w:firstRowLastColumn="0" w:lastRowFirstColumn="0" w:lastRowLastColumn="0"/>
            </w:pPr>
            <w:r>
              <w:t>December</w:t>
            </w:r>
          </w:p>
        </w:tc>
      </w:tr>
    </w:tbl>
    <w:p w:rsidR="00481B5E" w:rsidRDefault="00481B5E" w:rsidP="00964EBD">
      <w:pPr>
        <w:tabs>
          <w:tab w:val="center" w:pos="4680"/>
        </w:tabs>
        <w:spacing w:after="0"/>
      </w:pPr>
      <w:r>
        <w:br w:type="column"/>
      </w:r>
    </w:p>
    <w:tbl>
      <w:tblPr>
        <w:tblStyle w:val="LightList-Accent1"/>
        <w:tblW w:w="0" w:type="auto"/>
        <w:tblLook w:val="04A0" w:firstRow="1" w:lastRow="0" w:firstColumn="1" w:lastColumn="0" w:noHBand="0" w:noVBand="1"/>
      </w:tblPr>
      <w:tblGrid>
        <w:gridCol w:w="990"/>
        <w:gridCol w:w="2790"/>
      </w:tblGrid>
      <w:tr w:rsidR="00481B5E" w:rsidTr="00481B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Period</w:t>
            </w:r>
          </w:p>
        </w:tc>
        <w:tc>
          <w:tcPr>
            <w:tcW w:w="2790" w:type="dxa"/>
          </w:tcPr>
          <w:p w:rsidR="00481B5E" w:rsidRDefault="00481B5E" w:rsidP="00507A77">
            <w:pPr>
              <w:tabs>
                <w:tab w:val="center" w:pos="4680"/>
              </w:tabs>
              <w:cnfStyle w:val="100000000000" w:firstRow="1" w:lastRow="0" w:firstColumn="0" w:lastColumn="0" w:oddVBand="0" w:evenVBand="0" w:oddHBand="0" w:evenHBand="0" w:firstRowFirstColumn="0" w:firstRowLastColumn="0" w:lastRowFirstColumn="0" w:lastRowLastColumn="0"/>
            </w:pPr>
            <w:r>
              <w:t>Calendar Month</w:t>
            </w:r>
          </w:p>
        </w:tc>
      </w:tr>
      <w:tr w:rsidR="00481B5E" w:rsidTr="0050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7</w:t>
            </w:r>
          </w:p>
        </w:tc>
        <w:tc>
          <w:tcPr>
            <w:tcW w:w="2790" w:type="dxa"/>
          </w:tcPr>
          <w:p w:rsidR="00481B5E" w:rsidRDefault="00481B5E" w:rsidP="00507A77">
            <w:pPr>
              <w:tabs>
                <w:tab w:val="center" w:pos="4680"/>
              </w:tabs>
              <w:cnfStyle w:val="000000100000" w:firstRow="0" w:lastRow="0" w:firstColumn="0" w:lastColumn="0" w:oddVBand="0" w:evenVBand="0" w:oddHBand="1" w:evenHBand="0" w:firstRowFirstColumn="0" w:firstRowLastColumn="0" w:lastRowFirstColumn="0" w:lastRowLastColumn="0"/>
            </w:pPr>
            <w:r>
              <w:t>January</w:t>
            </w:r>
          </w:p>
        </w:tc>
      </w:tr>
      <w:tr w:rsidR="00481B5E" w:rsidTr="00507A77">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8</w:t>
            </w:r>
          </w:p>
        </w:tc>
        <w:tc>
          <w:tcPr>
            <w:tcW w:w="2790" w:type="dxa"/>
          </w:tcPr>
          <w:p w:rsidR="00481B5E" w:rsidRDefault="00481B5E" w:rsidP="00507A77">
            <w:pPr>
              <w:tabs>
                <w:tab w:val="center" w:pos="4680"/>
              </w:tabs>
              <w:cnfStyle w:val="000000000000" w:firstRow="0" w:lastRow="0" w:firstColumn="0" w:lastColumn="0" w:oddVBand="0" w:evenVBand="0" w:oddHBand="0" w:evenHBand="0" w:firstRowFirstColumn="0" w:firstRowLastColumn="0" w:lastRowFirstColumn="0" w:lastRowLastColumn="0"/>
            </w:pPr>
            <w:r>
              <w:t>February</w:t>
            </w:r>
          </w:p>
        </w:tc>
      </w:tr>
      <w:tr w:rsidR="00481B5E" w:rsidTr="0050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9</w:t>
            </w:r>
          </w:p>
        </w:tc>
        <w:tc>
          <w:tcPr>
            <w:tcW w:w="2790" w:type="dxa"/>
          </w:tcPr>
          <w:p w:rsidR="00481B5E" w:rsidRDefault="00481B5E" w:rsidP="00507A77">
            <w:pPr>
              <w:tabs>
                <w:tab w:val="center" w:pos="4680"/>
              </w:tabs>
              <w:cnfStyle w:val="000000100000" w:firstRow="0" w:lastRow="0" w:firstColumn="0" w:lastColumn="0" w:oddVBand="0" w:evenVBand="0" w:oddHBand="1" w:evenHBand="0" w:firstRowFirstColumn="0" w:firstRowLastColumn="0" w:lastRowFirstColumn="0" w:lastRowLastColumn="0"/>
            </w:pPr>
            <w:r>
              <w:t>March</w:t>
            </w:r>
          </w:p>
        </w:tc>
      </w:tr>
      <w:tr w:rsidR="00481B5E" w:rsidTr="00507A77">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10</w:t>
            </w:r>
          </w:p>
        </w:tc>
        <w:tc>
          <w:tcPr>
            <w:tcW w:w="2790" w:type="dxa"/>
          </w:tcPr>
          <w:p w:rsidR="00481B5E" w:rsidRDefault="00481B5E" w:rsidP="00507A77">
            <w:pPr>
              <w:tabs>
                <w:tab w:val="center" w:pos="4680"/>
              </w:tabs>
              <w:cnfStyle w:val="000000000000" w:firstRow="0" w:lastRow="0" w:firstColumn="0" w:lastColumn="0" w:oddVBand="0" w:evenVBand="0" w:oddHBand="0" w:evenHBand="0" w:firstRowFirstColumn="0" w:firstRowLastColumn="0" w:lastRowFirstColumn="0" w:lastRowLastColumn="0"/>
            </w:pPr>
            <w:r>
              <w:t>April</w:t>
            </w:r>
          </w:p>
        </w:tc>
      </w:tr>
      <w:tr w:rsidR="00481B5E" w:rsidTr="0050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11</w:t>
            </w:r>
          </w:p>
        </w:tc>
        <w:tc>
          <w:tcPr>
            <w:tcW w:w="2790" w:type="dxa"/>
          </w:tcPr>
          <w:p w:rsidR="00481B5E" w:rsidRDefault="00481B5E" w:rsidP="00507A77">
            <w:pPr>
              <w:tabs>
                <w:tab w:val="center" w:pos="4680"/>
              </w:tabs>
              <w:cnfStyle w:val="000000100000" w:firstRow="0" w:lastRow="0" w:firstColumn="0" w:lastColumn="0" w:oddVBand="0" w:evenVBand="0" w:oddHBand="1" w:evenHBand="0" w:firstRowFirstColumn="0" w:firstRowLastColumn="0" w:lastRowFirstColumn="0" w:lastRowLastColumn="0"/>
            </w:pPr>
            <w:r>
              <w:t>May</w:t>
            </w:r>
          </w:p>
        </w:tc>
      </w:tr>
      <w:tr w:rsidR="00481B5E" w:rsidTr="00507A77">
        <w:tc>
          <w:tcPr>
            <w:cnfStyle w:val="001000000000" w:firstRow="0" w:lastRow="0" w:firstColumn="1" w:lastColumn="0" w:oddVBand="0" w:evenVBand="0" w:oddHBand="0" w:evenHBand="0" w:firstRowFirstColumn="0" w:firstRowLastColumn="0" w:lastRowFirstColumn="0" w:lastRowLastColumn="0"/>
            <w:tcW w:w="990" w:type="dxa"/>
          </w:tcPr>
          <w:p w:rsidR="00481B5E" w:rsidRDefault="00481B5E" w:rsidP="00481B5E">
            <w:pPr>
              <w:tabs>
                <w:tab w:val="center" w:pos="4680"/>
              </w:tabs>
              <w:jc w:val="center"/>
            </w:pPr>
            <w:r>
              <w:t>12</w:t>
            </w:r>
          </w:p>
        </w:tc>
        <w:tc>
          <w:tcPr>
            <w:tcW w:w="2790" w:type="dxa"/>
          </w:tcPr>
          <w:p w:rsidR="00481B5E" w:rsidRDefault="00481B5E" w:rsidP="00507A77">
            <w:pPr>
              <w:tabs>
                <w:tab w:val="center" w:pos="4680"/>
              </w:tabs>
              <w:cnfStyle w:val="000000000000" w:firstRow="0" w:lastRow="0" w:firstColumn="0" w:lastColumn="0" w:oddVBand="0" w:evenVBand="0" w:oddHBand="0" w:evenHBand="0" w:firstRowFirstColumn="0" w:firstRowLastColumn="0" w:lastRowFirstColumn="0" w:lastRowLastColumn="0"/>
            </w:pPr>
            <w:r>
              <w:t>June</w:t>
            </w:r>
          </w:p>
        </w:tc>
      </w:tr>
    </w:tbl>
    <w:p w:rsidR="00964EBD" w:rsidRDefault="00964EBD" w:rsidP="00481B5E">
      <w:pPr>
        <w:tabs>
          <w:tab w:val="center" w:pos="4680"/>
        </w:tabs>
        <w:sectPr w:rsidR="00964EBD" w:rsidSect="00481B5E">
          <w:type w:val="continuous"/>
          <w:pgSz w:w="12240" w:h="15840"/>
          <w:pgMar w:top="1440" w:right="1440" w:bottom="1440" w:left="1440" w:header="720" w:footer="720" w:gutter="0"/>
          <w:cols w:num="2" w:space="720"/>
          <w:docGrid w:linePitch="360"/>
        </w:sectPr>
      </w:pPr>
    </w:p>
    <w:p w:rsidR="0060032A" w:rsidRDefault="0060032A" w:rsidP="00481B5E">
      <w:pPr>
        <w:tabs>
          <w:tab w:val="center" w:pos="4680"/>
        </w:tabs>
        <w:sectPr w:rsidR="0060032A" w:rsidSect="00481B5E">
          <w:type w:val="continuous"/>
          <w:pgSz w:w="12240" w:h="15840"/>
          <w:pgMar w:top="1440" w:right="1440" w:bottom="1440" w:left="1440" w:header="720" w:footer="720" w:gutter="0"/>
          <w:cols w:num="2" w:space="720"/>
          <w:docGrid w:linePitch="360"/>
        </w:sectPr>
      </w:pPr>
    </w:p>
    <w:p w:rsidR="00964EBD" w:rsidRDefault="0060032A" w:rsidP="0060032A">
      <w:pPr>
        <w:pStyle w:val="Heading2"/>
      </w:pPr>
      <w:r>
        <w:lastRenderedPageBreak/>
        <w:t>About the ChartField</w:t>
      </w:r>
    </w:p>
    <w:p w:rsidR="0060032A" w:rsidRPr="0060032A" w:rsidRDefault="0060032A" w:rsidP="0060032A">
      <w:r w:rsidRPr="0060032A">
        <w:t>The ChartField is the core accounting structure of the university</w:t>
      </w:r>
      <w:r>
        <w:t xml:space="preserve"> and</w:t>
      </w:r>
      <w:r w:rsidRPr="0060032A">
        <w:t xml:space="preserve"> is used in every u</w:t>
      </w:r>
      <w:r>
        <w:t>niversity monetary transaction.</w:t>
      </w:r>
    </w:p>
    <w:p w:rsidR="0060032A" w:rsidRPr="0060032A" w:rsidRDefault="0060032A" w:rsidP="0060032A">
      <w:r w:rsidRPr="0060032A">
        <w:t xml:space="preserve">The ChartField is comprised of a sequence of numbers or codes that specify how financial transactions are tracked. Segments of the ChartField are used in combinations to customize how your financial data is recorded. The ability to use different ChartField combinations provides increased flexibility in data gathering and reporting. </w:t>
      </w:r>
    </w:p>
    <w:p w:rsidR="0060032A" w:rsidRPr="0060032A" w:rsidRDefault="0060032A" w:rsidP="0060032A">
      <w:r w:rsidRPr="0060032A">
        <w:t>The ChartField segments</w:t>
      </w:r>
      <w:r w:rsidR="001910AC">
        <w:t xml:space="preserve"> we</w:t>
      </w:r>
      <w:r w:rsidRPr="0060032A">
        <w:t xml:space="preserve"> are</w:t>
      </w:r>
      <w:r w:rsidR="001910AC">
        <w:t xml:space="preserve"> interested in are (there are others; don’t worry about them</w:t>
      </w:r>
      <w:r w:rsidR="00097F0E">
        <w:t xml:space="preserve"> for this</w:t>
      </w:r>
      <w:r w:rsidR="001910AC">
        <w:t>)</w:t>
      </w:r>
      <w:r w:rsidRPr="0060032A">
        <w:t>:</w:t>
      </w:r>
    </w:p>
    <w:tbl>
      <w:tblPr>
        <w:tblStyle w:val="LightList-Accent1"/>
        <w:tblW w:w="0" w:type="auto"/>
        <w:tblLook w:val="04A0" w:firstRow="1" w:lastRow="0" w:firstColumn="1" w:lastColumn="0" w:noHBand="0" w:noVBand="1"/>
      </w:tblPr>
      <w:tblGrid>
        <w:gridCol w:w="1638"/>
        <w:gridCol w:w="7938"/>
      </w:tblGrid>
      <w:tr w:rsidR="00097F0E" w:rsidTr="00F15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97F0E" w:rsidRDefault="00097F0E" w:rsidP="0060032A">
            <w:r>
              <w:t>Segment</w:t>
            </w:r>
          </w:p>
        </w:tc>
        <w:tc>
          <w:tcPr>
            <w:tcW w:w="7938" w:type="dxa"/>
          </w:tcPr>
          <w:p w:rsidR="00097F0E" w:rsidRDefault="00097F0E" w:rsidP="0060032A">
            <w:pPr>
              <w:cnfStyle w:val="100000000000" w:firstRow="1" w:lastRow="0" w:firstColumn="0" w:lastColumn="0" w:oddVBand="0" w:evenVBand="0" w:oddHBand="0" w:evenHBand="0" w:firstRowFirstColumn="0" w:firstRowLastColumn="0" w:lastRowFirstColumn="0" w:lastRowLastColumn="0"/>
            </w:pPr>
            <w:r>
              <w:t>Description</w:t>
            </w:r>
          </w:p>
        </w:tc>
      </w:tr>
      <w:tr w:rsidR="00097F0E" w:rsidTr="00F15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97F0E" w:rsidRDefault="00097F0E" w:rsidP="0060032A">
            <w:r>
              <w:t>Organization (Org)</w:t>
            </w:r>
          </w:p>
        </w:tc>
        <w:tc>
          <w:tcPr>
            <w:tcW w:w="7938" w:type="dxa"/>
          </w:tcPr>
          <w:p w:rsidR="00097F0E" w:rsidRDefault="00097F0E" w:rsidP="00097F0E">
            <w:pPr>
              <w:cnfStyle w:val="000000100000" w:firstRow="0" w:lastRow="0" w:firstColumn="0" w:lastColumn="0" w:oddVBand="0" w:evenVBand="0" w:oddHBand="1" w:evenHBand="0" w:firstRowFirstColumn="0" w:firstRowLastColumn="0" w:lastRowFirstColumn="0" w:lastRowLastColumn="0"/>
            </w:pPr>
            <w:r>
              <w:t xml:space="preserve">Identifies the specific area or unit of the university associated with a financial transaction. The Org could be a department, office, division, or any other predetermined unit. </w:t>
            </w:r>
          </w:p>
        </w:tc>
      </w:tr>
      <w:tr w:rsidR="00097F0E" w:rsidTr="00F15F1C">
        <w:tc>
          <w:tcPr>
            <w:cnfStyle w:val="001000000000" w:firstRow="0" w:lastRow="0" w:firstColumn="1" w:lastColumn="0" w:oddVBand="0" w:evenVBand="0" w:oddHBand="0" w:evenHBand="0" w:firstRowFirstColumn="0" w:firstRowLastColumn="0" w:lastRowFirstColumn="0" w:lastRowLastColumn="0"/>
            <w:tcW w:w="1638" w:type="dxa"/>
          </w:tcPr>
          <w:p w:rsidR="00097F0E" w:rsidRDefault="00097F0E" w:rsidP="0060032A">
            <w:r>
              <w:t>Fund</w:t>
            </w:r>
          </w:p>
        </w:tc>
        <w:tc>
          <w:tcPr>
            <w:tcW w:w="7938" w:type="dxa"/>
          </w:tcPr>
          <w:p w:rsidR="00097F0E" w:rsidRDefault="00097F0E" w:rsidP="0060032A">
            <w:pPr>
              <w:cnfStyle w:val="000000000000" w:firstRow="0" w:lastRow="0" w:firstColumn="0" w:lastColumn="0" w:oddVBand="0" w:evenVBand="0" w:oddHBand="0" w:evenHBand="0" w:firstRowFirstColumn="0" w:firstRowLastColumn="0" w:lastRowFirstColumn="0" w:lastRowLastColumn="0"/>
            </w:pPr>
            <w:r>
              <w:t>Identifies the source of money used in a financial transaction (e.g., General Funds, Earnings Funds).</w:t>
            </w:r>
          </w:p>
        </w:tc>
      </w:tr>
      <w:tr w:rsidR="00097F0E" w:rsidTr="00F15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97F0E" w:rsidRDefault="00097F0E" w:rsidP="0060032A">
            <w:r>
              <w:t>Account</w:t>
            </w:r>
          </w:p>
        </w:tc>
        <w:tc>
          <w:tcPr>
            <w:tcW w:w="7938" w:type="dxa"/>
          </w:tcPr>
          <w:p w:rsidR="00097F0E" w:rsidRDefault="00097F0E" w:rsidP="0060032A">
            <w:pPr>
              <w:cnfStyle w:val="000000100000" w:firstRow="0" w:lastRow="0" w:firstColumn="0" w:lastColumn="0" w:oddVBand="0" w:evenVBand="0" w:oddHBand="1" w:evenHBand="0" w:firstRowFirstColumn="0" w:firstRowLastColumn="0" w:lastRowFirstColumn="0" w:lastRowLastColumn="0"/>
            </w:pPr>
            <w:r>
              <w:t>Represents the specific type of asset, liability, revenue, or expense.</w:t>
            </w:r>
          </w:p>
        </w:tc>
      </w:tr>
      <w:tr w:rsidR="00097F0E" w:rsidTr="00F15F1C">
        <w:tc>
          <w:tcPr>
            <w:cnfStyle w:val="001000000000" w:firstRow="0" w:lastRow="0" w:firstColumn="1" w:lastColumn="0" w:oddVBand="0" w:evenVBand="0" w:oddHBand="0" w:evenHBand="0" w:firstRowFirstColumn="0" w:firstRowLastColumn="0" w:lastRowFirstColumn="0" w:lastRowLastColumn="0"/>
            <w:tcW w:w="1638" w:type="dxa"/>
          </w:tcPr>
          <w:p w:rsidR="00097F0E" w:rsidRDefault="00097F0E" w:rsidP="0060032A">
            <w:r>
              <w:t>Project</w:t>
            </w:r>
          </w:p>
        </w:tc>
        <w:tc>
          <w:tcPr>
            <w:tcW w:w="7938" w:type="dxa"/>
          </w:tcPr>
          <w:p w:rsidR="00097F0E" w:rsidRDefault="00097F0E" w:rsidP="00097F0E">
            <w:pPr>
              <w:cnfStyle w:val="000000000000" w:firstRow="0" w:lastRow="0" w:firstColumn="0" w:lastColumn="0" w:oddVBand="0" w:evenVBand="0" w:oddHBand="0" w:evenHBand="0" w:firstRowFirstColumn="0" w:firstRowLastColumn="0" w:lastRowFirstColumn="0" w:lastRowLastColumn="0"/>
            </w:pPr>
            <w:r>
              <w:t>Identifies the specific effort to which a financial transaction is related. Projects have definite start and end dates.</w:t>
            </w:r>
          </w:p>
        </w:tc>
      </w:tr>
      <w:tr w:rsidR="00097F0E" w:rsidTr="00F15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97F0E" w:rsidRDefault="00097F0E" w:rsidP="0060032A">
            <w:r>
              <w:t>Program</w:t>
            </w:r>
          </w:p>
        </w:tc>
        <w:tc>
          <w:tcPr>
            <w:tcW w:w="7938" w:type="dxa"/>
          </w:tcPr>
          <w:p w:rsidR="00097F0E" w:rsidRDefault="00097F0E" w:rsidP="00097F0E">
            <w:pPr>
              <w:cnfStyle w:val="000000100000" w:firstRow="0" w:lastRow="0" w:firstColumn="0" w:lastColumn="0" w:oddVBand="0" w:evenVBand="0" w:oddHBand="1" w:evenHBand="0" w:firstRowFirstColumn="0" w:firstRowLastColumn="0" w:lastRowFirstColumn="0" w:lastRowLastColumn="0"/>
            </w:pPr>
            <w:r>
              <w:t>Identifies the ongoing initiative, activity, or effort by one or multiple units to which a financial transaction is related. Programs do not have definite start and end dates.</w:t>
            </w:r>
          </w:p>
        </w:tc>
      </w:tr>
    </w:tbl>
    <w:p w:rsidR="00097F0E" w:rsidRDefault="00097F0E" w:rsidP="0060032A"/>
    <w:p w:rsidR="00F53E75" w:rsidRDefault="00F53E75" w:rsidP="00F53E75">
      <w:pPr>
        <w:pStyle w:val="Heading2"/>
      </w:pPr>
      <w:r>
        <w:t xml:space="preserve">About </w:t>
      </w:r>
      <w:r w:rsidR="006864EB">
        <w:t>ChartField Trees</w:t>
      </w:r>
    </w:p>
    <w:p w:rsidR="006864EB" w:rsidRDefault="00B32487" w:rsidP="005E06C8">
      <w:r>
        <w:t>ChartField trees are like org charts for ChartField values. They organize valu</w:t>
      </w:r>
      <w:r w:rsidR="006864EB">
        <w:t>es from general groups of values to the specific values attached to financial transactions.</w:t>
      </w:r>
      <w:r>
        <w:t xml:space="preserve"> Trees are particularly helpful when reporting because they allow you to summarize or roll up information at different levels.</w:t>
      </w:r>
    </w:p>
    <w:p w:rsidR="00B32487" w:rsidRDefault="00B32487" w:rsidP="005E06C8">
      <w:r>
        <w:t>Think of it like demographic information</w:t>
      </w:r>
      <w:r w:rsidR="00766276">
        <w:t>. Let’s say you have data on how many people there are in every household in Ohio. Arranged as a tree, you could look at this information at any of the following levels:</w:t>
      </w:r>
    </w:p>
    <w:tbl>
      <w:tblPr>
        <w:tblStyle w:val="LightList-Accent1"/>
        <w:tblW w:w="0" w:type="auto"/>
        <w:tblLook w:val="04A0" w:firstRow="1" w:lastRow="0" w:firstColumn="1" w:lastColumn="0" w:noHBand="0" w:noVBand="1"/>
      </w:tblPr>
      <w:tblGrid>
        <w:gridCol w:w="1998"/>
        <w:gridCol w:w="1890"/>
        <w:gridCol w:w="1890"/>
        <w:gridCol w:w="1890"/>
        <w:gridCol w:w="1890"/>
      </w:tblGrid>
      <w:tr w:rsidR="00BC2327" w:rsidTr="00BC2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C2327" w:rsidRDefault="00BC2327" w:rsidP="005E06C8">
            <w:r>
              <w:t>Level:</w:t>
            </w:r>
          </w:p>
        </w:tc>
        <w:tc>
          <w:tcPr>
            <w:tcW w:w="1890" w:type="dxa"/>
          </w:tcPr>
          <w:p w:rsidR="00BC2327" w:rsidRDefault="00BC2327" w:rsidP="005E06C8">
            <w:pPr>
              <w:cnfStyle w:val="100000000000" w:firstRow="1" w:lastRow="0" w:firstColumn="0" w:lastColumn="0" w:oddVBand="0" w:evenVBand="0" w:oddHBand="0" w:evenHBand="0" w:firstRowFirstColumn="0" w:firstRowLastColumn="0" w:lastRowFirstColumn="0" w:lastRowLastColumn="0"/>
            </w:pPr>
            <w:r>
              <w:t>State</w:t>
            </w:r>
          </w:p>
        </w:tc>
        <w:tc>
          <w:tcPr>
            <w:tcW w:w="1890" w:type="dxa"/>
          </w:tcPr>
          <w:p w:rsidR="00BC2327" w:rsidRDefault="00BC2327" w:rsidP="005E06C8">
            <w:pPr>
              <w:cnfStyle w:val="100000000000" w:firstRow="1" w:lastRow="0" w:firstColumn="0" w:lastColumn="0" w:oddVBand="0" w:evenVBand="0" w:oddHBand="0" w:evenHBand="0" w:firstRowFirstColumn="0" w:firstRowLastColumn="0" w:lastRowFirstColumn="0" w:lastRowLastColumn="0"/>
            </w:pPr>
            <w:r>
              <w:t>City</w:t>
            </w:r>
          </w:p>
        </w:tc>
        <w:tc>
          <w:tcPr>
            <w:tcW w:w="1890" w:type="dxa"/>
          </w:tcPr>
          <w:p w:rsidR="00BC2327" w:rsidRDefault="00BC2327" w:rsidP="005E06C8">
            <w:pPr>
              <w:cnfStyle w:val="100000000000" w:firstRow="1" w:lastRow="0" w:firstColumn="0" w:lastColumn="0" w:oddVBand="0" w:evenVBand="0" w:oddHBand="0" w:evenHBand="0" w:firstRowFirstColumn="0" w:firstRowLastColumn="0" w:lastRowFirstColumn="0" w:lastRowLastColumn="0"/>
            </w:pPr>
            <w:r>
              <w:t>Street</w:t>
            </w:r>
          </w:p>
        </w:tc>
        <w:tc>
          <w:tcPr>
            <w:tcW w:w="1890" w:type="dxa"/>
          </w:tcPr>
          <w:p w:rsidR="00BC2327" w:rsidRDefault="00BC2327" w:rsidP="005E06C8">
            <w:pPr>
              <w:cnfStyle w:val="100000000000" w:firstRow="1" w:lastRow="0" w:firstColumn="0" w:lastColumn="0" w:oddVBand="0" w:evenVBand="0" w:oddHBand="0" w:evenHBand="0" w:firstRowFirstColumn="0" w:firstRowLastColumn="0" w:lastRowFirstColumn="0" w:lastRowLastColumn="0"/>
            </w:pPr>
            <w:r>
              <w:t>House Number</w:t>
            </w:r>
          </w:p>
        </w:tc>
      </w:tr>
      <w:tr w:rsidR="00BC2327" w:rsidTr="00BC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C2327" w:rsidRDefault="00BC2327" w:rsidP="005E06C8">
            <w:r>
              <w:t>Example Values:</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Ohio</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Columbus</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Main St</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1234</w:t>
            </w:r>
          </w:p>
        </w:tc>
      </w:tr>
      <w:tr w:rsidR="00BC2327" w:rsidTr="00BC2327">
        <w:tc>
          <w:tcPr>
            <w:cnfStyle w:val="001000000000" w:firstRow="0" w:lastRow="0" w:firstColumn="1" w:lastColumn="0" w:oddVBand="0" w:evenVBand="0" w:oddHBand="0" w:evenHBand="0" w:firstRowFirstColumn="0" w:firstRowLastColumn="0" w:lastRowFirstColumn="0" w:lastRowLastColumn="0"/>
            <w:tcW w:w="1998" w:type="dxa"/>
          </w:tcPr>
          <w:p w:rsidR="00BC2327" w:rsidRDefault="00BC2327" w:rsidP="005E06C8"/>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Ohio</w:t>
            </w:r>
          </w:p>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Columbus</w:t>
            </w:r>
          </w:p>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Main St</w:t>
            </w:r>
          </w:p>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9876</w:t>
            </w:r>
          </w:p>
        </w:tc>
      </w:tr>
      <w:tr w:rsidR="00BC2327" w:rsidTr="00BC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C2327" w:rsidRDefault="00BC2327" w:rsidP="005E06C8"/>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Ohio</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Westerville</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1</w:t>
            </w:r>
            <w:r w:rsidRPr="00766276">
              <w:rPr>
                <w:vertAlign w:val="superscript"/>
              </w:rPr>
              <w:t>st</w:t>
            </w:r>
            <w:r>
              <w:t xml:space="preserve"> Ave</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56</w:t>
            </w:r>
          </w:p>
        </w:tc>
      </w:tr>
      <w:tr w:rsidR="00BC2327" w:rsidTr="00BC2327">
        <w:tc>
          <w:tcPr>
            <w:cnfStyle w:val="001000000000" w:firstRow="0" w:lastRow="0" w:firstColumn="1" w:lastColumn="0" w:oddVBand="0" w:evenVBand="0" w:oddHBand="0" w:evenHBand="0" w:firstRowFirstColumn="0" w:firstRowLastColumn="0" w:lastRowFirstColumn="0" w:lastRowLastColumn="0"/>
            <w:tcW w:w="1998" w:type="dxa"/>
          </w:tcPr>
          <w:p w:rsidR="00BC2327" w:rsidRDefault="00BC2327" w:rsidP="005E06C8"/>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Ohio</w:t>
            </w:r>
          </w:p>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Brunswick</w:t>
            </w:r>
          </w:p>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Oak Rd</w:t>
            </w:r>
          </w:p>
        </w:tc>
        <w:tc>
          <w:tcPr>
            <w:tcW w:w="1890" w:type="dxa"/>
          </w:tcPr>
          <w:p w:rsidR="00BC2327" w:rsidRDefault="00BC2327" w:rsidP="005E06C8">
            <w:pPr>
              <w:cnfStyle w:val="000000000000" w:firstRow="0" w:lastRow="0" w:firstColumn="0" w:lastColumn="0" w:oddVBand="0" w:evenVBand="0" w:oddHBand="0" w:evenHBand="0" w:firstRowFirstColumn="0" w:firstRowLastColumn="0" w:lastRowFirstColumn="0" w:lastRowLastColumn="0"/>
            </w:pPr>
            <w:r>
              <w:t>8273</w:t>
            </w:r>
          </w:p>
        </w:tc>
      </w:tr>
      <w:tr w:rsidR="00BC2327" w:rsidTr="00BC2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C2327" w:rsidRDefault="00BC2327" w:rsidP="005E06C8"/>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Ohio</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Hinckley</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Elm Ave</w:t>
            </w:r>
          </w:p>
        </w:tc>
        <w:tc>
          <w:tcPr>
            <w:tcW w:w="1890" w:type="dxa"/>
          </w:tcPr>
          <w:p w:rsidR="00BC2327" w:rsidRDefault="00BC2327" w:rsidP="005E06C8">
            <w:pPr>
              <w:cnfStyle w:val="000000100000" w:firstRow="0" w:lastRow="0" w:firstColumn="0" w:lastColumn="0" w:oddVBand="0" w:evenVBand="0" w:oddHBand="1" w:evenHBand="0" w:firstRowFirstColumn="0" w:firstRowLastColumn="0" w:lastRowFirstColumn="0" w:lastRowLastColumn="0"/>
            </w:pPr>
            <w:r>
              <w:t>298</w:t>
            </w:r>
          </w:p>
        </w:tc>
      </w:tr>
    </w:tbl>
    <w:p w:rsidR="00766276" w:rsidRDefault="00766276" w:rsidP="00766276">
      <w:pPr>
        <w:spacing w:before="120"/>
      </w:pPr>
      <w:r>
        <w:t>Using this structure, you could review the data available by specific household but also summarize it to see information about all</w:t>
      </w:r>
      <w:r w:rsidR="00BC2327">
        <w:t xml:space="preserve"> households on a specific street, in a specific city or county, or for the whole state.</w:t>
      </w:r>
    </w:p>
    <w:p w:rsidR="00BC2327" w:rsidRDefault="00BC2327" w:rsidP="00766276">
      <w:pPr>
        <w:spacing w:before="120"/>
      </w:pPr>
      <w:r>
        <w:t>When working with ChartField values, understanding trees is most helpful with Organizations and Accounts. With the Organization tree, you can limit the information returned when you run reports. With the Account tree, you can organize and summarize results at different levels.</w:t>
      </w:r>
    </w:p>
    <w:p w:rsidR="00BC2327" w:rsidRDefault="00BC2327" w:rsidP="00BC2327">
      <w:pPr>
        <w:pStyle w:val="Heading3"/>
      </w:pPr>
      <w:r>
        <w:t>The Organization Tree</w:t>
      </w:r>
    </w:p>
    <w:p w:rsidR="005E06C8" w:rsidRDefault="005E06C8" w:rsidP="005E06C8">
      <w:r>
        <w:t>The Organization tree describes the financial structure of the university. It generally also describes the organizational structure (as in an org ch</w:t>
      </w:r>
      <w:r w:rsidR="00914E27">
        <w:t xml:space="preserve">art) but not always. </w:t>
      </w:r>
    </w:p>
    <w:p w:rsidR="00914E27" w:rsidRDefault="00914E27" w:rsidP="005E06C8">
      <w:r>
        <w:t>Recent reorganizations notwithstanding, here is where we are on the university’s Organization tree:</w:t>
      </w:r>
    </w:p>
    <w:tbl>
      <w:tblPr>
        <w:tblStyle w:val="LightList-Accent1"/>
        <w:tblW w:w="0" w:type="auto"/>
        <w:tblLook w:val="04A0" w:firstRow="1" w:lastRow="0" w:firstColumn="1" w:lastColumn="0" w:noHBand="0" w:noVBand="1"/>
      </w:tblPr>
      <w:tblGrid>
        <w:gridCol w:w="1188"/>
        <w:gridCol w:w="2700"/>
        <w:gridCol w:w="2880"/>
        <w:gridCol w:w="1350"/>
        <w:gridCol w:w="1440"/>
      </w:tblGrid>
      <w:tr w:rsidR="00BC2327" w:rsidTr="00F61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BC2327" w:rsidRDefault="00BC2327" w:rsidP="003C66D3">
            <w:r>
              <w:t>Level:</w:t>
            </w:r>
          </w:p>
        </w:tc>
        <w:tc>
          <w:tcPr>
            <w:tcW w:w="2700" w:type="dxa"/>
          </w:tcPr>
          <w:p w:rsidR="00BC2327" w:rsidRDefault="00BC2327" w:rsidP="003C66D3">
            <w:pPr>
              <w:cnfStyle w:val="100000000000" w:firstRow="1" w:lastRow="0" w:firstColumn="0" w:lastColumn="0" w:oddVBand="0" w:evenVBand="0" w:oddHBand="0" w:evenHBand="0" w:firstRowFirstColumn="0" w:firstRowLastColumn="0" w:lastRowFirstColumn="0" w:lastRowLastColumn="0"/>
            </w:pPr>
            <w:r>
              <w:t>VP/Dean</w:t>
            </w:r>
          </w:p>
        </w:tc>
        <w:tc>
          <w:tcPr>
            <w:tcW w:w="2880" w:type="dxa"/>
          </w:tcPr>
          <w:p w:rsidR="00BC2327" w:rsidRDefault="00BC2327" w:rsidP="003C66D3">
            <w:pPr>
              <w:cnfStyle w:val="100000000000" w:firstRow="1" w:lastRow="0" w:firstColumn="0" w:lastColumn="0" w:oddVBand="0" w:evenVBand="0" w:oddHBand="0" w:evenHBand="0" w:firstRowFirstColumn="0" w:firstRowLastColumn="0" w:lastRowFirstColumn="0" w:lastRowLastColumn="0"/>
            </w:pPr>
            <w:r>
              <w:t>College 1</w:t>
            </w:r>
          </w:p>
        </w:tc>
        <w:tc>
          <w:tcPr>
            <w:tcW w:w="1350" w:type="dxa"/>
          </w:tcPr>
          <w:p w:rsidR="00BC2327" w:rsidRDefault="00BC2327" w:rsidP="003C66D3">
            <w:pPr>
              <w:cnfStyle w:val="100000000000" w:firstRow="1" w:lastRow="0" w:firstColumn="0" w:lastColumn="0" w:oddVBand="0" w:evenVBand="0" w:oddHBand="0" w:evenHBand="0" w:firstRowFirstColumn="0" w:firstRowLastColumn="0" w:lastRowFirstColumn="0" w:lastRowLastColumn="0"/>
            </w:pPr>
            <w:r>
              <w:t>Department</w:t>
            </w:r>
          </w:p>
        </w:tc>
        <w:tc>
          <w:tcPr>
            <w:tcW w:w="1440" w:type="dxa"/>
          </w:tcPr>
          <w:p w:rsidR="00BC2327" w:rsidRDefault="00BC2327" w:rsidP="003C66D3">
            <w:pPr>
              <w:cnfStyle w:val="100000000000" w:firstRow="1" w:lastRow="0" w:firstColumn="0" w:lastColumn="0" w:oddVBand="0" w:evenVBand="0" w:oddHBand="0" w:evenHBand="0" w:firstRowFirstColumn="0" w:firstRowLastColumn="0" w:lastRowFirstColumn="0" w:lastRowLastColumn="0"/>
            </w:pPr>
            <w:r>
              <w:t>Organization</w:t>
            </w:r>
          </w:p>
        </w:tc>
      </w:tr>
      <w:tr w:rsidR="00BC2327" w:rsidTr="00F6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BC2327" w:rsidRDefault="00BC2327" w:rsidP="003C66D3">
            <w:r>
              <w:t>Values:</w:t>
            </w:r>
          </w:p>
        </w:tc>
        <w:tc>
          <w:tcPr>
            <w:tcW w:w="2700" w:type="dxa"/>
          </w:tcPr>
          <w:p w:rsidR="00BC2327" w:rsidRDefault="00F619A2" w:rsidP="003C66D3">
            <w:pPr>
              <w:cnfStyle w:val="000000100000" w:firstRow="0" w:lastRow="0" w:firstColumn="0" w:lastColumn="0" w:oddVBand="0" w:evenVBand="0" w:oddHBand="1" w:evenHBand="0" w:firstRowFirstColumn="0" w:firstRowLastColumn="0" w:lastRowFirstColumn="0" w:lastRowLastColumn="0"/>
            </w:pPr>
            <w:r>
              <w:t>Office of Academic Affairs</w:t>
            </w:r>
          </w:p>
        </w:tc>
        <w:tc>
          <w:tcPr>
            <w:tcW w:w="2880" w:type="dxa"/>
          </w:tcPr>
          <w:p w:rsidR="00BC2327" w:rsidRDefault="00F619A2" w:rsidP="003C66D3">
            <w:pPr>
              <w:cnfStyle w:val="000000100000" w:firstRow="0" w:lastRow="0" w:firstColumn="0" w:lastColumn="0" w:oddVBand="0" w:evenVBand="0" w:oddHBand="1" w:evenHBand="0" w:firstRowFirstColumn="0" w:firstRowLastColumn="0" w:lastRowFirstColumn="0" w:lastRowLastColumn="0"/>
            </w:pPr>
            <w:r>
              <w:t>Chief Information Officer</w:t>
            </w:r>
          </w:p>
        </w:tc>
        <w:tc>
          <w:tcPr>
            <w:tcW w:w="1350" w:type="dxa"/>
          </w:tcPr>
          <w:p w:rsidR="00BC2327" w:rsidRDefault="00F619A2" w:rsidP="003C66D3">
            <w:pPr>
              <w:cnfStyle w:val="000000100000" w:firstRow="0" w:lastRow="0" w:firstColumn="0" w:lastColumn="0" w:oddVBand="0" w:evenVBand="0" w:oddHBand="1" w:evenHBand="0" w:firstRowFirstColumn="0" w:firstRowLastColumn="0" w:lastRowFirstColumn="0" w:lastRowLastColumn="0"/>
            </w:pPr>
            <w:r>
              <w:t>D</w:t>
            </w:r>
            <w:r w:rsidR="00C30909">
              <w:t>4271</w:t>
            </w:r>
          </w:p>
        </w:tc>
        <w:tc>
          <w:tcPr>
            <w:tcW w:w="1440" w:type="dxa"/>
          </w:tcPr>
          <w:p w:rsidR="00BC2327" w:rsidRDefault="0083291B" w:rsidP="003C66D3">
            <w:pPr>
              <w:cnfStyle w:val="000000100000" w:firstRow="0" w:lastRow="0" w:firstColumn="0" w:lastColumn="0" w:oddVBand="0" w:evenVBand="0" w:oddHBand="1" w:evenHBand="0" w:firstRowFirstColumn="0" w:firstRowLastColumn="0" w:lastRowFirstColumn="0" w:lastRowLastColumn="0"/>
            </w:pPr>
            <w:r>
              <w:t>Multiple</w:t>
            </w:r>
          </w:p>
        </w:tc>
      </w:tr>
      <w:tr w:rsidR="0083291B" w:rsidTr="00F619A2">
        <w:tc>
          <w:tcPr>
            <w:cnfStyle w:val="001000000000" w:firstRow="0" w:lastRow="0" w:firstColumn="1" w:lastColumn="0" w:oddVBand="0" w:evenVBand="0" w:oddHBand="0" w:evenHBand="0" w:firstRowFirstColumn="0" w:firstRowLastColumn="0" w:lastRowFirstColumn="0" w:lastRowLastColumn="0"/>
            <w:tcW w:w="1188" w:type="dxa"/>
          </w:tcPr>
          <w:p w:rsidR="0083291B" w:rsidRDefault="0083291B" w:rsidP="003C66D3"/>
        </w:tc>
        <w:tc>
          <w:tcPr>
            <w:tcW w:w="2700" w:type="dxa"/>
          </w:tcPr>
          <w:p w:rsidR="0083291B" w:rsidRDefault="0083291B" w:rsidP="003C66D3">
            <w:pPr>
              <w:cnfStyle w:val="000000000000" w:firstRow="0" w:lastRow="0" w:firstColumn="0" w:lastColumn="0" w:oddVBand="0" w:evenVBand="0" w:oddHBand="0" w:evenHBand="0" w:firstRowFirstColumn="0" w:firstRowLastColumn="0" w:lastRowFirstColumn="0" w:lastRowLastColumn="0"/>
            </w:pPr>
            <w:r>
              <w:t>Office of Academic Affairs</w:t>
            </w:r>
          </w:p>
        </w:tc>
        <w:tc>
          <w:tcPr>
            <w:tcW w:w="2880" w:type="dxa"/>
          </w:tcPr>
          <w:p w:rsidR="0083291B" w:rsidRDefault="0083291B" w:rsidP="003C66D3">
            <w:pPr>
              <w:cnfStyle w:val="000000000000" w:firstRow="0" w:lastRow="0" w:firstColumn="0" w:lastColumn="0" w:oddVBand="0" w:evenVBand="0" w:oddHBand="0" w:evenHBand="0" w:firstRowFirstColumn="0" w:firstRowLastColumn="0" w:lastRowFirstColumn="0" w:lastRowLastColumn="0"/>
            </w:pPr>
            <w:r>
              <w:t>Chief Information Officer</w:t>
            </w:r>
          </w:p>
        </w:tc>
        <w:tc>
          <w:tcPr>
            <w:tcW w:w="1350" w:type="dxa"/>
          </w:tcPr>
          <w:p w:rsidR="0083291B" w:rsidRDefault="00C30909" w:rsidP="003C66D3">
            <w:pPr>
              <w:cnfStyle w:val="000000000000" w:firstRow="0" w:lastRow="0" w:firstColumn="0" w:lastColumn="0" w:oddVBand="0" w:evenVBand="0" w:oddHBand="0" w:evenHBand="0" w:firstRowFirstColumn="0" w:firstRowLastColumn="0" w:lastRowFirstColumn="0" w:lastRowLastColumn="0"/>
            </w:pPr>
            <w:r>
              <w:t>D4272</w:t>
            </w:r>
          </w:p>
        </w:tc>
        <w:tc>
          <w:tcPr>
            <w:tcW w:w="1440" w:type="dxa"/>
          </w:tcPr>
          <w:p w:rsidR="0083291B" w:rsidRDefault="0083291B" w:rsidP="003C66D3">
            <w:pPr>
              <w:cnfStyle w:val="000000000000" w:firstRow="0" w:lastRow="0" w:firstColumn="0" w:lastColumn="0" w:oddVBand="0" w:evenVBand="0" w:oddHBand="0" w:evenHBand="0" w:firstRowFirstColumn="0" w:firstRowLastColumn="0" w:lastRowFirstColumn="0" w:lastRowLastColumn="0"/>
            </w:pPr>
            <w:r>
              <w:t>Multiple</w:t>
            </w:r>
          </w:p>
        </w:tc>
      </w:tr>
      <w:tr w:rsidR="0083291B" w:rsidTr="00F6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83291B" w:rsidRDefault="0083291B" w:rsidP="003C66D3"/>
        </w:tc>
        <w:tc>
          <w:tcPr>
            <w:tcW w:w="2700" w:type="dxa"/>
          </w:tcPr>
          <w:p w:rsidR="0083291B" w:rsidRDefault="0083291B" w:rsidP="003C66D3">
            <w:pPr>
              <w:cnfStyle w:val="000000100000" w:firstRow="0" w:lastRow="0" w:firstColumn="0" w:lastColumn="0" w:oddVBand="0" w:evenVBand="0" w:oddHBand="1" w:evenHBand="0" w:firstRowFirstColumn="0" w:firstRowLastColumn="0" w:lastRowFirstColumn="0" w:lastRowLastColumn="0"/>
            </w:pPr>
            <w:r>
              <w:t>Office of Academic Affairs</w:t>
            </w:r>
          </w:p>
        </w:tc>
        <w:tc>
          <w:tcPr>
            <w:tcW w:w="2880" w:type="dxa"/>
          </w:tcPr>
          <w:p w:rsidR="0083291B" w:rsidRDefault="0083291B" w:rsidP="003C66D3">
            <w:pPr>
              <w:cnfStyle w:val="000000100000" w:firstRow="0" w:lastRow="0" w:firstColumn="0" w:lastColumn="0" w:oddVBand="0" w:evenVBand="0" w:oddHBand="1" w:evenHBand="0" w:firstRowFirstColumn="0" w:firstRowLastColumn="0" w:lastRowFirstColumn="0" w:lastRowLastColumn="0"/>
            </w:pPr>
            <w:r>
              <w:t>Chief Information Officer</w:t>
            </w:r>
          </w:p>
        </w:tc>
        <w:tc>
          <w:tcPr>
            <w:tcW w:w="1350" w:type="dxa"/>
          </w:tcPr>
          <w:p w:rsidR="0083291B" w:rsidRDefault="00C30909" w:rsidP="003C66D3">
            <w:pPr>
              <w:cnfStyle w:val="000000100000" w:firstRow="0" w:lastRow="0" w:firstColumn="0" w:lastColumn="0" w:oddVBand="0" w:evenVBand="0" w:oddHBand="1" w:evenHBand="0" w:firstRowFirstColumn="0" w:firstRowLastColumn="0" w:lastRowFirstColumn="0" w:lastRowLastColumn="0"/>
            </w:pPr>
            <w:r>
              <w:t>D5182</w:t>
            </w:r>
          </w:p>
        </w:tc>
        <w:tc>
          <w:tcPr>
            <w:tcW w:w="1440" w:type="dxa"/>
          </w:tcPr>
          <w:p w:rsidR="0083291B" w:rsidRDefault="0083291B" w:rsidP="003C66D3">
            <w:pPr>
              <w:cnfStyle w:val="000000100000" w:firstRow="0" w:lastRow="0" w:firstColumn="0" w:lastColumn="0" w:oddVBand="0" w:evenVBand="0" w:oddHBand="1" w:evenHBand="0" w:firstRowFirstColumn="0" w:firstRowLastColumn="0" w:lastRowFirstColumn="0" w:lastRowLastColumn="0"/>
            </w:pPr>
            <w:r>
              <w:t>Multiple</w:t>
            </w:r>
          </w:p>
        </w:tc>
      </w:tr>
    </w:tbl>
    <w:p w:rsidR="00914E27" w:rsidRDefault="0083291B" w:rsidP="0083291B">
      <w:pPr>
        <w:pStyle w:val="Heading3"/>
      </w:pPr>
      <w:r>
        <w:t>The Account Tree</w:t>
      </w:r>
    </w:p>
    <w:p w:rsidR="0083291B" w:rsidRDefault="00C30909" w:rsidP="00BC2327">
      <w:r>
        <w:t>The Account tree groups Account values logically:</w:t>
      </w:r>
    </w:p>
    <w:tbl>
      <w:tblPr>
        <w:tblStyle w:val="LightList-Accent1"/>
        <w:tblW w:w="9558" w:type="dxa"/>
        <w:tblLook w:val="04A0" w:firstRow="1" w:lastRow="0" w:firstColumn="1" w:lastColumn="0" w:noHBand="0" w:noVBand="1"/>
      </w:tblPr>
      <w:tblGrid>
        <w:gridCol w:w="1908"/>
        <w:gridCol w:w="1620"/>
        <w:gridCol w:w="1926"/>
        <w:gridCol w:w="3024"/>
        <w:gridCol w:w="1080"/>
      </w:tblGrid>
      <w:tr w:rsidR="008F2D0A" w:rsidTr="008F2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C30909" w:rsidRDefault="00C30909" w:rsidP="001B2B55">
            <w:r>
              <w:t>Level:</w:t>
            </w:r>
          </w:p>
        </w:tc>
        <w:tc>
          <w:tcPr>
            <w:tcW w:w="1620" w:type="dxa"/>
          </w:tcPr>
          <w:p w:rsidR="00C30909" w:rsidRDefault="00FE18EE" w:rsidP="001B2B55">
            <w:pPr>
              <w:cnfStyle w:val="100000000000" w:firstRow="1" w:lastRow="0" w:firstColumn="0" w:lastColumn="0" w:oddVBand="0" w:evenVBand="0" w:oddHBand="0" w:evenHBand="0" w:firstRowFirstColumn="0" w:firstRowLastColumn="0" w:lastRowFirstColumn="0" w:lastRowLastColumn="0"/>
            </w:pPr>
            <w:r>
              <w:t>Account Type</w:t>
            </w:r>
          </w:p>
        </w:tc>
        <w:tc>
          <w:tcPr>
            <w:tcW w:w="1926" w:type="dxa"/>
          </w:tcPr>
          <w:p w:rsidR="00C30909" w:rsidRDefault="00FE18EE" w:rsidP="001B2B55">
            <w:pPr>
              <w:cnfStyle w:val="100000000000" w:firstRow="1" w:lastRow="0" w:firstColumn="0" w:lastColumn="0" w:oddVBand="0" w:evenVBand="0" w:oddHBand="0" w:evenHBand="0" w:firstRowFirstColumn="0" w:firstRowLastColumn="0" w:lastRowFirstColumn="0" w:lastRowLastColumn="0"/>
            </w:pPr>
            <w:r>
              <w:t>Major Account</w:t>
            </w:r>
          </w:p>
        </w:tc>
        <w:tc>
          <w:tcPr>
            <w:tcW w:w="3024" w:type="dxa"/>
          </w:tcPr>
          <w:p w:rsidR="00C30909" w:rsidRDefault="00FE18EE" w:rsidP="001B2B55">
            <w:pPr>
              <w:cnfStyle w:val="100000000000" w:firstRow="1" w:lastRow="0" w:firstColumn="0" w:lastColumn="0" w:oddVBand="0" w:evenVBand="0" w:oddHBand="0" w:evenHBand="0" w:firstRowFirstColumn="0" w:firstRowLastColumn="0" w:lastRowFirstColumn="0" w:lastRowLastColumn="0"/>
            </w:pPr>
            <w:r>
              <w:t>Intermediate Account</w:t>
            </w:r>
          </w:p>
        </w:tc>
        <w:tc>
          <w:tcPr>
            <w:tcW w:w="1080" w:type="dxa"/>
          </w:tcPr>
          <w:p w:rsidR="00C30909" w:rsidRDefault="00FE18EE" w:rsidP="001B2B55">
            <w:pPr>
              <w:cnfStyle w:val="100000000000" w:firstRow="1" w:lastRow="0" w:firstColumn="0" w:lastColumn="0" w:oddVBand="0" w:evenVBand="0" w:oddHBand="0" w:evenHBand="0" w:firstRowFirstColumn="0" w:firstRowLastColumn="0" w:lastRowFirstColumn="0" w:lastRowLastColumn="0"/>
            </w:pPr>
            <w:r>
              <w:t>Account</w:t>
            </w:r>
          </w:p>
        </w:tc>
      </w:tr>
      <w:tr w:rsidR="00FE18EE" w:rsidTr="008F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C30909" w:rsidRDefault="00FE18EE" w:rsidP="001B2B55">
            <w:r>
              <w:t xml:space="preserve">Examples </w:t>
            </w:r>
            <w:r w:rsidR="00C30909">
              <w:t>Values:</w:t>
            </w:r>
          </w:p>
        </w:tc>
        <w:tc>
          <w:tcPr>
            <w:tcW w:w="1620" w:type="dxa"/>
          </w:tcPr>
          <w:p w:rsidR="00C30909" w:rsidRDefault="00FE18EE" w:rsidP="001B2B55">
            <w:pPr>
              <w:cnfStyle w:val="000000100000" w:firstRow="0" w:lastRow="0" w:firstColumn="0" w:lastColumn="0" w:oddVBand="0" w:evenVBand="0" w:oddHBand="1" w:evenHBand="0" w:firstRowFirstColumn="0" w:firstRowLastColumn="0" w:lastRowFirstColumn="0" w:lastRowLastColumn="0"/>
            </w:pPr>
            <w:r>
              <w:t>Revenue</w:t>
            </w:r>
          </w:p>
        </w:tc>
        <w:tc>
          <w:tcPr>
            <w:tcW w:w="1926" w:type="dxa"/>
          </w:tcPr>
          <w:p w:rsidR="00C30909" w:rsidRDefault="00FE18EE" w:rsidP="001B2B55">
            <w:pPr>
              <w:cnfStyle w:val="000000100000" w:firstRow="0" w:lastRow="0" w:firstColumn="0" w:lastColumn="0" w:oddVBand="0" w:evenVBand="0" w:oddHBand="1" w:evenHBand="0" w:firstRowFirstColumn="0" w:firstRowLastColumn="0" w:lastRowFirstColumn="0" w:lastRowLastColumn="0"/>
            </w:pPr>
            <w:r>
              <w:t>Transfer IN</w:t>
            </w:r>
          </w:p>
        </w:tc>
        <w:tc>
          <w:tcPr>
            <w:tcW w:w="3024" w:type="dxa"/>
          </w:tcPr>
          <w:p w:rsidR="00C30909" w:rsidRDefault="00FE18EE" w:rsidP="001B2B55">
            <w:pPr>
              <w:cnfStyle w:val="000000100000" w:firstRow="0" w:lastRow="0" w:firstColumn="0" w:lastColumn="0" w:oddVBand="0" w:evenVBand="0" w:oddHBand="1" w:evenHBand="0" w:firstRowFirstColumn="0" w:firstRowLastColumn="0" w:lastRowFirstColumn="0" w:lastRowLastColumn="0"/>
            </w:pPr>
            <w:r>
              <w:t>Non-mandatory IN</w:t>
            </w:r>
          </w:p>
        </w:tc>
        <w:tc>
          <w:tcPr>
            <w:tcW w:w="1080" w:type="dxa"/>
          </w:tcPr>
          <w:p w:rsidR="00C30909" w:rsidRDefault="00FE18EE" w:rsidP="001B2B55">
            <w:pPr>
              <w:cnfStyle w:val="000000100000" w:firstRow="0" w:lastRow="0" w:firstColumn="0" w:lastColumn="0" w:oddVBand="0" w:evenVBand="0" w:oddHBand="1" w:evenHBand="0" w:firstRowFirstColumn="0" w:firstRowLastColumn="0" w:lastRowFirstColumn="0" w:lastRowLastColumn="0"/>
            </w:pPr>
            <w:r>
              <w:t>49917</w:t>
            </w:r>
          </w:p>
        </w:tc>
      </w:tr>
      <w:tr w:rsidR="00FE18EE" w:rsidTr="008F2D0A">
        <w:tc>
          <w:tcPr>
            <w:cnfStyle w:val="001000000000" w:firstRow="0" w:lastRow="0" w:firstColumn="1" w:lastColumn="0" w:oddVBand="0" w:evenVBand="0" w:oddHBand="0" w:evenHBand="0" w:firstRowFirstColumn="0" w:firstRowLastColumn="0" w:lastRowFirstColumn="0" w:lastRowLastColumn="0"/>
            <w:tcW w:w="1908" w:type="dxa"/>
          </w:tcPr>
          <w:p w:rsidR="00C30909" w:rsidRDefault="00C30909" w:rsidP="001B2B55"/>
        </w:tc>
        <w:tc>
          <w:tcPr>
            <w:tcW w:w="1620" w:type="dxa"/>
          </w:tcPr>
          <w:p w:rsidR="00C30909" w:rsidRDefault="00FE18EE" w:rsidP="001B2B55">
            <w:pPr>
              <w:cnfStyle w:val="000000000000" w:firstRow="0" w:lastRow="0" w:firstColumn="0" w:lastColumn="0" w:oddVBand="0" w:evenVBand="0" w:oddHBand="0" w:evenHBand="0" w:firstRowFirstColumn="0" w:firstRowLastColumn="0" w:lastRowFirstColumn="0" w:lastRowLastColumn="0"/>
            </w:pPr>
            <w:r>
              <w:t>Expense</w:t>
            </w:r>
          </w:p>
        </w:tc>
        <w:tc>
          <w:tcPr>
            <w:tcW w:w="1926" w:type="dxa"/>
          </w:tcPr>
          <w:p w:rsidR="00C30909" w:rsidRDefault="00FE18EE" w:rsidP="001B2B55">
            <w:pPr>
              <w:cnfStyle w:val="000000000000" w:firstRow="0" w:lastRow="0" w:firstColumn="0" w:lastColumn="0" w:oddVBand="0" w:evenVBand="0" w:oddHBand="0" w:evenHBand="0" w:firstRowFirstColumn="0" w:firstRowLastColumn="0" w:lastRowFirstColumn="0" w:lastRowLastColumn="0"/>
            </w:pPr>
            <w:r>
              <w:t>Personnel</w:t>
            </w:r>
          </w:p>
        </w:tc>
        <w:tc>
          <w:tcPr>
            <w:tcW w:w="3024" w:type="dxa"/>
          </w:tcPr>
          <w:p w:rsidR="00C30909" w:rsidRDefault="008F2D0A" w:rsidP="001B2B55">
            <w:pPr>
              <w:cnfStyle w:val="000000000000" w:firstRow="0" w:lastRow="0" w:firstColumn="0" w:lastColumn="0" w:oddVBand="0" w:evenVBand="0" w:oddHBand="0" w:evenHBand="0" w:firstRowFirstColumn="0" w:firstRowLastColumn="0" w:lastRowFirstColumn="0" w:lastRowLastColumn="0"/>
            </w:pPr>
            <w:r>
              <w:t>Administrative &amp; Professional</w:t>
            </w:r>
          </w:p>
        </w:tc>
        <w:tc>
          <w:tcPr>
            <w:tcW w:w="1080" w:type="dxa"/>
          </w:tcPr>
          <w:p w:rsidR="00C30909" w:rsidRDefault="008F2D0A" w:rsidP="001B2B55">
            <w:pPr>
              <w:cnfStyle w:val="000000000000" w:firstRow="0" w:lastRow="0" w:firstColumn="0" w:lastColumn="0" w:oddVBand="0" w:evenVBand="0" w:oddHBand="0" w:evenHBand="0" w:firstRowFirstColumn="0" w:firstRowLastColumn="0" w:lastRowFirstColumn="0" w:lastRowLastColumn="0"/>
            </w:pPr>
            <w:r>
              <w:t>60044</w:t>
            </w:r>
          </w:p>
        </w:tc>
      </w:tr>
      <w:tr w:rsidR="008F2D0A" w:rsidTr="008F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F2D0A" w:rsidRDefault="008F2D0A" w:rsidP="001B2B55"/>
        </w:tc>
        <w:tc>
          <w:tcPr>
            <w:tcW w:w="1620"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Expense</w:t>
            </w:r>
          </w:p>
        </w:tc>
        <w:tc>
          <w:tcPr>
            <w:tcW w:w="1926"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Personnel</w:t>
            </w:r>
          </w:p>
        </w:tc>
        <w:tc>
          <w:tcPr>
            <w:tcW w:w="3024"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Classified</w:t>
            </w:r>
          </w:p>
        </w:tc>
        <w:tc>
          <w:tcPr>
            <w:tcW w:w="1080"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60055</w:t>
            </w:r>
          </w:p>
        </w:tc>
      </w:tr>
      <w:tr w:rsidR="008F2D0A" w:rsidTr="008F2D0A">
        <w:tc>
          <w:tcPr>
            <w:cnfStyle w:val="001000000000" w:firstRow="0" w:lastRow="0" w:firstColumn="1" w:lastColumn="0" w:oddVBand="0" w:evenVBand="0" w:oddHBand="0" w:evenHBand="0" w:firstRowFirstColumn="0" w:firstRowLastColumn="0" w:lastRowFirstColumn="0" w:lastRowLastColumn="0"/>
            <w:tcW w:w="1908" w:type="dxa"/>
          </w:tcPr>
          <w:p w:rsidR="008F2D0A" w:rsidRDefault="008F2D0A" w:rsidP="001B2B55"/>
        </w:tc>
        <w:tc>
          <w:tcPr>
            <w:tcW w:w="1620"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Expense</w:t>
            </w:r>
          </w:p>
        </w:tc>
        <w:tc>
          <w:tcPr>
            <w:tcW w:w="1926"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Supplies &amp; Service</w:t>
            </w:r>
          </w:p>
        </w:tc>
        <w:tc>
          <w:tcPr>
            <w:tcW w:w="3024"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Supplies</w:t>
            </w:r>
          </w:p>
        </w:tc>
        <w:tc>
          <w:tcPr>
            <w:tcW w:w="1080"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61201</w:t>
            </w:r>
          </w:p>
        </w:tc>
      </w:tr>
      <w:tr w:rsidR="008F2D0A" w:rsidTr="008F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8F2D0A" w:rsidRDefault="008F2D0A" w:rsidP="001B2B55"/>
        </w:tc>
        <w:tc>
          <w:tcPr>
            <w:tcW w:w="1620"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Expense</w:t>
            </w:r>
          </w:p>
        </w:tc>
        <w:tc>
          <w:tcPr>
            <w:tcW w:w="1926"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Supplies &amp; Service</w:t>
            </w:r>
          </w:p>
        </w:tc>
        <w:tc>
          <w:tcPr>
            <w:tcW w:w="3024"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Supplies</w:t>
            </w:r>
          </w:p>
        </w:tc>
        <w:tc>
          <w:tcPr>
            <w:tcW w:w="1080" w:type="dxa"/>
          </w:tcPr>
          <w:p w:rsidR="008F2D0A" w:rsidRDefault="008F2D0A" w:rsidP="001B2B55">
            <w:pPr>
              <w:cnfStyle w:val="000000100000" w:firstRow="0" w:lastRow="0" w:firstColumn="0" w:lastColumn="0" w:oddVBand="0" w:evenVBand="0" w:oddHBand="1" w:evenHBand="0" w:firstRowFirstColumn="0" w:firstRowLastColumn="0" w:lastRowFirstColumn="0" w:lastRowLastColumn="0"/>
            </w:pPr>
            <w:r>
              <w:t>61311</w:t>
            </w:r>
          </w:p>
        </w:tc>
      </w:tr>
      <w:tr w:rsidR="008F2D0A" w:rsidTr="008F2D0A">
        <w:tc>
          <w:tcPr>
            <w:cnfStyle w:val="001000000000" w:firstRow="0" w:lastRow="0" w:firstColumn="1" w:lastColumn="0" w:oddVBand="0" w:evenVBand="0" w:oddHBand="0" w:evenHBand="0" w:firstRowFirstColumn="0" w:firstRowLastColumn="0" w:lastRowFirstColumn="0" w:lastRowLastColumn="0"/>
            <w:tcW w:w="1908" w:type="dxa"/>
          </w:tcPr>
          <w:p w:rsidR="008F2D0A" w:rsidRDefault="008F2D0A" w:rsidP="001B2B55"/>
        </w:tc>
        <w:tc>
          <w:tcPr>
            <w:tcW w:w="1620"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Expense</w:t>
            </w:r>
          </w:p>
        </w:tc>
        <w:tc>
          <w:tcPr>
            <w:tcW w:w="1926"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Equipment</w:t>
            </w:r>
          </w:p>
        </w:tc>
        <w:tc>
          <w:tcPr>
            <w:tcW w:w="3024"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Capitalized</w:t>
            </w:r>
          </w:p>
        </w:tc>
        <w:tc>
          <w:tcPr>
            <w:tcW w:w="1080" w:type="dxa"/>
          </w:tcPr>
          <w:p w:rsidR="008F2D0A" w:rsidRDefault="008F2D0A" w:rsidP="001B2B55">
            <w:pPr>
              <w:cnfStyle w:val="000000000000" w:firstRow="0" w:lastRow="0" w:firstColumn="0" w:lastColumn="0" w:oddVBand="0" w:evenVBand="0" w:oddHBand="0" w:evenHBand="0" w:firstRowFirstColumn="0" w:firstRowLastColumn="0" w:lastRowFirstColumn="0" w:lastRowLastColumn="0"/>
            </w:pPr>
            <w:r>
              <w:t>65314</w:t>
            </w:r>
          </w:p>
        </w:tc>
      </w:tr>
    </w:tbl>
    <w:p w:rsidR="00C30909" w:rsidRPr="005E06C8" w:rsidRDefault="00C30909" w:rsidP="008F2D0A">
      <w:bookmarkStart w:id="0" w:name="_GoBack"/>
      <w:bookmarkEnd w:id="0"/>
    </w:p>
    <w:sectPr w:rsidR="00C30909" w:rsidRPr="005E06C8" w:rsidSect="008F2D0A">
      <w:type w:val="continuous"/>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5F8"/>
    <w:multiLevelType w:val="multilevel"/>
    <w:tmpl w:val="B2B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A330D"/>
    <w:multiLevelType w:val="hybridMultilevel"/>
    <w:tmpl w:val="8E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A2935"/>
    <w:multiLevelType w:val="hybridMultilevel"/>
    <w:tmpl w:val="1E54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F3"/>
    <w:rsid w:val="00097F0E"/>
    <w:rsid w:val="000D514D"/>
    <w:rsid w:val="001910AC"/>
    <w:rsid w:val="003F5AF3"/>
    <w:rsid w:val="00481B5E"/>
    <w:rsid w:val="0059382E"/>
    <w:rsid w:val="005E06C8"/>
    <w:rsid w:val="0060032A"/>
    <w:rsid w:val="006864EB"/>
    <w:rsid w:val="00766276"/>
    <w:rsid w:val="0083291B"/>
    <w:rsid w:val="00875D6B"/>
    <w:rsid w:val="008F2D0A"/>
    <w:rsid w:val="00914E27"/>
    <w:rsid w:val="00964EBD"/>
    <w:rsid w:val="009822E4"/>
    <w:rsid w:val="00B32487"/>
    <w:rsid w:val="00B73260"/>
    <w:rsid w:val="00BC2327"/>
    <w:rsid w:val="00C30909"/>
    <w:rsid w:val="00F15F1C"/>
    <w:rsid w:val="00F53E75"/>
    <w:rsid w:val="00F619A2"/>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5A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5A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5AF3"/>
    <w:pPr>
      <w:ind w:left="720"/>
      <w:contextualSpacing/>
    </w:pPr>
  </w:style>
  <w:style w:type="table" w:styleId="TableGrid">
    <w:name w:val="Table Grid"/>
    <w:basedOn w:val="TableNormal"/>
    <w:uiPriority w:val="59"/>
    <w:rsid w:val="0087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75D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0032A"/>
    <w:pPr>
      <w:spacing w:before="210" w:after="0" w:line="240" w:lineRule="auto"/>
      <w:ind w:left="120"/>
    </w:pPr>
    <w:rPr>
      <w:rFonts w:ascii="Verdana" w:eastAsia="Times New Roman" w:hAnsi="Verdana" w:cs="Times New Roman"/>
      <w:sz w:val="18"/>
      <w:szCs w:val="18"/>
    </w:rPr>
  </w:style>
  <w:style w:type="character" w:customStyle="1" w:styleId="Heading3Char">
    <w:name w:val="Heading 3 Char"/>
    <w:basedOn w:val="DefaultParagraphFont"/>
    <w:link w:val="Heading3"/>
    <w:uiPriority w:val="9"/>
    <w:rsid w:val="00BC232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5A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5A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5AF3"/>
    <w:pPr>
      <w:ind w:left="720"/>
      <w:contextualSpacing/>
    </w:pPr>
  </w:style>
  <w:style w:type="table" w:styleId="TableGrid">
    <w:name w:val="Table Grid"/>
    <w:basedOn w:val="TableNormal"/>
    <w:uiPriority w:val="59"/>
    <w:rsid w:val="0087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75D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0032A"/>
    <w:pPr>
      <w:spacing w:before="210" w:after="0" w:line="240" w:lineRule="auto"/>
      <w:ind w:left="120"/>
    </w:pPr>
    <w:rPr>
      <w:rFonts w:ascii="Verdana" w:eastAsia="Times New Roman" w:hAnsi="Verdana" w:cs="Times New Roman"/>
      <w:sz w:val="18"/>
      <w:szCs w:val="18"/>
    </w:rPr>
  </w:style>
  <w:style w:type="character" w:customStyle="1" w:styleId="Heading3Char">
    <w:name w:val="Heading 3 Char"/>
    <w:basedOn w:val="DefaultParagraphFont"/>
    <w:link w:val="Heading3"/>
    <w:uiPriority w:val="9"/>
    <w:rsid w:val="00BC232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6201">
      <w:bodyDiv w:val="1"/>
      <w:marLeft w:val="0"/>
      <w:marRight w:val="0"/>
      <w:marTop w:val="0"/>
      <w:marBottom w:val="0"/>
      <w:divBdr>
        <w:top w:val="none" w:sz="0" w:space="0" w:color="auto"/>
        <w:left w:val="none" w:sz="0" w:space="0" w:color="auto"/>
        <w:bottom w:val="none" w:sz="0" w:space="0" w:color="auto"/>
        <w:right w:val="none" w:sz="0" w:space="0" w:color="auto"/>
      </w:divBdr>
      <w:divsChild>
        <w:div w:id="694235331">
          <w:marLeft w:val="240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the CIO</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Wolens, Janis</dc:creator>
  <cp:lastModifiedBy>Wolens, Janis</cp:lastModifiedBy>
  <cp:revision>3</cp:revision>
  <dcterms:created xsi:type="dcterms:W3CDTF">2013-08-20T15:51:00Z</dcterms:created>
  <dcterms:modified xsi:type="dcterms:W3CDTF">2013-08-23T16:35:00Z</dcterms:modified>
</cp:coreProperties>
</file>